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</w:t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1"/>
        <w:gridCol w:w="1939"/>
        <w:gridCol w:w="1160"/>
        <w:gridCol w:w="2023"/>
        <w:gridCol w:w="1235"/>
        <w:tblGridChange w:id="0">
          <w:tblGrid>
            <w:gridCol w:w="3111"/>
            <w:gridCol w:w="1939"/>
            <w:gridCol w:w="1160"/>
            <w:gridCol w:w="2023"/>
            <w:gridCol w:w="1235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Културологијa, Студије рода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Култура социјализма и постсоцијализма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проф. др Марина Симић, проф. др Илдико Ердеи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Изборни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794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На овом курсу пратићемо промене у свакодневној култури на простору бивше Југославије настале са политичким и друштвеним промена у Европи после пада Берлинског зида. Основни циљ курса је да савремене културне праксе на тлу бивше Југославије смести у шири контекст постсоцијалистичке трансформације у Европи и истакне сличности и разлике између трансформације културе у бившој Југославији и остатку Европе. При томе култура се посматра у широком антрополошком смислу начина живота и обухвата различите праксе од свакодневне потрошње до конзумације уметности.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 успешном завршетку курса студенти би требало да буду оспособљени да критички оцењују и разумеју однос између културних пракси социјализма и постсоцијализма и разумеју начине на који су се велике друштвене и политичке промене одражавале и конституисале у свакодневним културним праксама њихових протагониста. Посебно је важно да по успешном завршетку предмета студенти буду оспособљени да у анализи савремених културних феномена који се на предмету обрађују употребе теоријске концепте које уче на обавезним предметима (Студије културе и Културна антропологију). </w:t>
            </w:r>
          </w:p>
          <w:p w:rsidR="00000000" w:rsidDel="00000000" w:rsidP="00000000" w:rsidRDefault="00000000" w:rsidRPr="00000000" w14:paraId="0000002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520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Теоријска настава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Times New Roman" w:cs="Times New Roman" w:eastAsia="Times New Roman" w:hAnsi="Times New Roman"/>
                <w:sz w:val="19"/>
                <w:szCs w:val="19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9"/>
                <w:szCs w:val="19"/>
                <w:vertAlign w:val="baseline"/>
                <w:rtl w:val="0"/>
              </w:rPr>
              <w:t xml:space="preserve">Шта је био реално постојећи социјализам и шта долази после њега; Специфичности постсоцијалистичке трансформације у бившој Југославији; Нови обрасци идентификације и припадања (заједница и нација, род и култура); Специфичности идентификације и припадања у бившој Југославији (рурална и урбана култура) ; Култура отпора; Популарна култура у социјализму и после њега; Уметност у социјализму и после њега; Свакодневни живот и естетика; Нови обрасци и значења потрошње; Слободно време и туризам; Идеологија транзиције и свакодневна култура; Култура сећања и југоносталгија</w:t>
            </w:r>
          </w:p>
          <w:p w:rsidR="00000000" w:rsidDel="00000000" w:rsidP="00000000" w:rsidRDefault="00000000" w:rsidRPr="00000000" w14:paraId="00000030">
            <w:pPr>
              <w:rPr>
                <w:rFonts w:ascii="Times New Roman" w:cs="Times New Roman" w:eastAsia="Times New Roman" w:hAnsi="Times New Roman"/>
                <w:sz w:val="19"/>
                <w:szCs w:val="19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Практична настава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9"/>
                <w:szCs w:val="19"/>
                <w:vertAlign w:val="baseline"/>
                <w:rtl w:val="0"/>
              </w:rPr>
              <w:t xml:space="preserve">Студентске презентације на којима студенти излажу своје истраживање једног културног феномена из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9"/>
                <w:szCs w:val="19"/>
                <w:vertAlign w:val="baseline"/>
                <w:rtl w:val="0"/>
              </w:rPr>
              <w:t xml:space="preserve">социјализма или постсоцијализма. Практична настава такође укључује посету музејима који баштине културу социјализма или се према њој односе на други начин (Музеј Југославије и Музеј савремене уметности).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Bejker, K. 2011.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Zvuci granice: popularna muzika, rat i nacionalizam u Hrvatskoj posle 1991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. Beograd: XX vek; Erdei, I. 2020.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Moderni život u udarnom terminu: televizija, humor i politika u socijalističkoj Jugoslaviji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. Beograd: Evoluta; Grižinić-Mauhler, M. 2005.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Avangarda i politika: istočnoevropska paradigma i rat na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Balkanu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. Beograd: Beogradski krug; Jelača, D. et al, Eds. 2012.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 The Cultural Life of Capitalism in Yugoslavia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(Post)Socialism and its Other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Cham, Switzerland: Palgrave Macmillan; Simić, M. 2014.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Kosmopolitska čežnja: etnografija srpskog postsocijalizma.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Beograd: Centar za studije kulture FPN i Čigoja štampa; Petrović, T. 2012.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Yuropa: jugoslovensko nasleđe i politike budućnosti u postjugoslovenskim društvima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. Beograd: Fabrika knjiga;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Thompson, E. P. i dr. Ur. 2020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. Pruga: avantura izgradnje. Duh pruge: zbornik radova o knjizi E. P. Thompsona.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Beograd: Fabrika knjiga.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3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15+15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Методе извођења наставе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Предавања и стручно вођење у музејима који обрађују теме везане за културу социјализма.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70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презентација пројекта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6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BdkY9IG+TDmA4kSGdOTrcv4CVg==">AMUW2mWg4lMrldj1dCVlxEabDM8hPFLmwDZb2u2yL743A7L3Rrsrp28DEmw2zObJC9gZlxRITgFRo4zFLlX2h2e/GOAMXl15ZPG2NAJdwCM5D7HaN6yn43I=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2021-05-22T09:16:00Z</dcterms:created>
  <dc:creator>ivana.sunderic</dc:creator>
</cp:coreProperties>
</file>